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74.jpg" ContentType="image/jpeg"/>
  <Override PartName="/word/media/rId79.png" ContentType="image/png"/>
  <Override PartName="/word/media/rId83.png" ContentType="image/png"/>
  <Override PartName="/word/media/rId88.png" ContentType="image/png"/>
  <Override PartName="/word/media/rId97.jpg" ContentType="image/jpeg"/>
  <Override PartName="/word/media/rId40.jpg" ContentType="image/jpeg"/>
  <Override PartName="/word/media/rId44.jpg" ContentType="image/jpeg"/>
  <Override PartName="/word/media/rId48.jpg" ContentType="image/jpeg"/>
  <Override PartName="/word/media/rId53.jpg" ContentType="image/jpeg"/>
  <Override PartName="/word/media/rId57.png" ContentType="image/png"/>
  <Override PartName="/word/media/rId61.jpg" ContentType="image/jpeg"/>
  <Override PartName="/word/media/rId66.jpg" ContentType="image/jpeg"/>
  <Override PartName="/word/media/rId7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2"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5"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4" w:name="figure-3.1"/>
      <w:r>
        <w:drawing>
          <wp:inline>
            <wp:extent cx="5334000" cy="7108480"/>
            <wp:effectExtent b="0" l="0" r="0" t="0"/>
            <wp:docPr descr="Figure 3.1: My action research approach" title="" id="22" name="Picture"/>
            <a:graphic>
              <a:graphicData uri="http://schemas.openxmlformats.org/drawingml/2006/picture">
                <pic:pic>
                  <pic:nvPicPr>
                    <pic:cNvPr descr="./src/figs/fig3.1-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bookmarkEnd w:id="24"/>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5"/>
    <w:bookmarkStart w:id="29"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6"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6"/>
    <w:bookmarkStart w:id="27"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7"/>
    <w:bookmarkStart w:id="28"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8"/>
    <w:bookmarkEnd w:id="29"/>
    <w:bookmarkStart w:id="39" w:name="X23a602910dc8852626969ed2cab4934b4ae5d5b"/>
    <w:p>
      <w:pPr>
        <w:pStyle w:val="Heading2"/>
      </w:pPr>
      <w:r>
        <w:rPr>
          <w:rStyle w:val="SectionNumber"/>
        </w:rPr>
        <w:t xml:space="preserve">1.4</w:t>
      </w:r>
      <w:r>
        <w:tab/>
      </w:r>
      <w:r>
        <w:t xml:space="preserve">Overview of Research Contexts and Activities</w:t>
      </w:r>
    </w:p>
    <w:p>
      <w:pPr>
        <w:pStyle w:val="FirstParagraph"/>
      </w:pPr>
      <w:r>
        <w:t xml:space="preserve">[TODO add some intro words here now old bit is gone]</w:t>
      </w:r>
    </w:p>
    <w:bookmarkStart w:id="33"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0"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0"/>
    <w:bookmarkStart w:id="31"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1"/>
    <w:bookmarkStart w:id="32"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2"/>
    <w:bookmarkEnd w:id="33"/>
    <w:bookmarkStart w:id="38"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4"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4"/>
    <w:bookmarkStart w:id="35"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5"/>
    <w:bookmarkStart w:id="36"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6"/>
    <w:bookmarkStart w:id="37"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7"/>
    <w:bookmarkEnd w:id="38"/>
    <w:bookmarkEnd w:id="39"/>
    <w:bookmarkStart w:id="96"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2"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3" w:name="figure-3.2"/>
      <w:r>
        <w:drawing>
          <wp:inline>
            <wp:extent cx="5334000" cy="3130900"/>
            <wp:effectExtent b="0" l="0" r="0" t="0"/>
            <wp:docPr descr="Figure 3.2: “Family Facts” – What is Data?" title="" id="41" name="Picture"/>
            <a:graphic>
              <a:graphicData uri="http://schemas.openxmlformats.org/drawingml/2006/picture">
                <pic:pic>
                  <pic:nvPicPr>
                    <pic:cNvPr descr="./src/figs/fig3.2-family-facts.jpg" id="42" name="Picture"/>
                    <pic:cNvPicPr>
                      <a:picLocks noChangeArrowheads="1" noChangeAspect="1"/>
                    </pic:cNvPicPr>
                  </pic:nvPicPr>
                  <pic:blipFill>
                    <a:blip r:embed="rId40"/>
                    <a:stretch>
                      <a:fillRect/>
                    </a:stretch>
                  </pic:blipFill>
                  <pic:spPr bwMode="auto">
                    <a:xfrm>
                      <a:off x="0" y="0"/>
                      <a:ext cx="5334000" cy="3130900"/>
                    </a:xfrm>
                    <a:prstGeom prst="rect">
                      <a:avLst/>
                    </a:prstGeom>
                    <a:noFill/>
                    <a:ln w="9525">
                      <a:noFill/>
                      <a:headEnd/>
                      <a:tailEnd/>
                    </a:ln>
                  </pic:spPr>
                </pic:pic>
              </a:graphicData>
            </a:graphic>
          </wp:inline>
        </w:drawing>
      </w:r>
      <w:bookmarkEnd w:id="43"/>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7" w:name="figure-3.3"/>
      <w:r>
        <w:drawing>
          <wp:inline>
            <wp:extent cx="5334000" cy="3075766"/>
            <wp:effectExtent b="0" l="0" r="0" t="0"/>
            <wp:docPr descr="Figure 3.3: Walls of Data – Sensitising Participants to the World of Commercially-held Data and GDPR" title="" id="45" name="Picture"/>
            <a:graphic>
              <a:graphicData uri="http://schemas.openxmlformats.org/drawingml/2006/picture">
                <pic:pic>
                  <pic:nvPicPr>
                    <pic:cNvPr descr="./src/figs/fig3.3-walls-of-data.jpg" id="46"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bookmarkEnd w:id="47"/>
    </w:p>
    <w:p>
      <w:pPr>
        <w:pStyle w:val="ImageCaption"/>
      </w:pPr>
      <w:r>
        <w:t xml:space="preserve">Figure 3.3: Walls of Data – Sensitising Participants to the World of Commercially-held Data and GDPR</w:t>
      </w:r>
    </w:p>
    <w:p>
      <w:pPr>
        <w:pStyle w:val="CaptionedFigure"/>
      </w:pPr>
      <w:bookmarkStart w:id="51" w:name="figure-3.4"/>
      <w:r>
        <w:drawing>
          <wp:inline>
            <wp:extent cx="5334000" cy="3556000"/>
            <wp:effectExtent b="0" l="0" r="0" t="0"/>
            <wp:docPr descr="Figure 3.4: Sentence Ranking – Bringing Support Workers and Families to a Shared Problem Space" title="" id="49" name="Picture"/>
            <a:graphic>
              <a:graphicData uri="http://schemas.openxmlformats.org/drawingml/2006/picture">
                <pic:pic>
                  <pic:nvPicPr>
                    <pic:cNvPr descr="./src/figs/fig3.4-sentence-ranking.jpg" id="5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bookmarkEnd w:id="51"/>
    </w:p>
    <w:p>
      <w:pPr>
        <w:pStyle w:val="ImageCaption"/>
      </w:pPr>
      <w:r>
        <w:t xml:space="preserve">Figure 3.4: Sentence Ranking – Bringing Support Workers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w:t>
      </w:r>
      <w:r>
        <w:t xml:space="preserve"> </w:t>
      </w:r>
      <w:hyperlink w:anchor="figure-3.3">
        <w:r>
          <w:rPr>
            <w:rStyle w:val="Hyperlink"/>
          </w:rPr>
          <w:t xml:space="preserve">Figure 3.3</w:t>
        </w:r>
      </w:hyperlink>
      <w:r>
        <w:t xml:space="preserve">.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4">
        <w:r>
          <w:rPr>
            <w:rStyle w:val="Hyperlink"/>
          </w:rPr>
          <w:t xml:space="preserve">Figure 3.4</w:t>
        </w:r>
      </w:hyperlink>
      <w:r>
        <w:t xml:space="preserve">.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w:t>
      </w:r>
      <w:r>
        <w:t xml:space="preserve"> </w:t>
      </w:r>
      <w:hyperlink w:anchor="figure-3.5">
        <w:r>
          <w:rPr>
            <w:rStyle w:val="Hyperlink"/>
          </w:rPr>
          <w:t xml:space="preserve">Figure 3.5</w:t>
        </w:r>
      </w:hyperlink>
      <w:r>
        <w:t xml:space="preserve">.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2"/>
    <w:bookmarkStart w:id="65"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6" w:name="figure-3.5"/>
      <w:r>
        <w:drawing>
          <wp:inline>
            <wp:extent cx="5334000" cy="4095247"/>
            <wp:effectExtent b="0" l="0" r="0" t="0"/>
            <wp:docPr descr="Figure 3.5: Family Civic Data Cards – Things to Think With" title="" id="54" name="Picture"/>
            <a:graphic>
              <a:graphicData uri="http://schemas.openxmlformats.org/drawingml/2006/picture">
                <pic:pic>
                  <pic:nvPicPr>
                    <pic:cNvPr descr="./src/figs/fig3.5-data-cards.jpg" id="55" name="Picture"/>
                    <pic:cNvPicPr>
                      <a:picLocks noChangeArrowheads="1" noChangeAspect="1"/>
                    </pic:cNvPicPr>
                  </pic:nvPicPr>
                  <pic:blipFill>
                    <a:blip r:embed="rId53"/>
                    <a:stretch>
                      <a:fillRect/>
                    </a:stretch>
                  </pic:blipFill>
                  <pic:spPr bwMode="auto">
                    <a:xfrm>
                      <a:off x="0" y="0"/>
                      <a:ext cx="5334000" cy="4095247"/>
                    </a:xfrm>
                    <a:prstGeom prst="rect">
                      <a:avLst/>
                    </a:prstGeom>
                    <a:noFill/>
                    <a:ln w="9525">
                      <a:noFill/>
                      <a:headEnd/>
                      <a:tailEnd/>
                    </a:ln>
                  </pic:spPr>
                </pic:pic>
              </a:graphicData>
            </a:graphic>
          </wp:inline>
        </w:drawing>
      </w:r>
      <w:bookmarkEnd w:id="56"/>
    </w:p>
    <w:p>
      <w:pPr>
        <w:pStyle w:val="ImageCaption"/>
      </w:pPr>
      <w:r>
        <w:t xml:space="preserve">Figure 3.5: Family Civic Data Cards – Things to Think With</w:t>
      </w:r>
    </w:p>
    <w:p>
      <w:pPr>
        <w:pStyle w:val="BodyText"/>
      </w:pPr>
      <w:bookmarkStart w:id="60" w:name="figure-3.6"/>
      <w:r>
        <w:drawing>
          <wp:inline>
            <wp:extent cx="5334000" cy="3000375"/>
            <wp:effectExtent b="0" l="0" r="0" t="0"/>
            <wp:docPr descr="Figure 3.6: Personal Data Examples – Making Data Relatable" title="" id="58" name="Picture"/>
            <a:graphic>
              <a:graphicData uri="http://schemas.openxmlformats.org/drawingml/2006/picture">
                <pic:pic>
                  <pic:nvPicPr>
                    <pic:cNvPr descr="./src/figs/fig3.6-personal-data-examples.png" id="59"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bookmarkEnd w:id="60"/>
      <w:r>
        <w:t xml:space="preserve"> </w:t>
      </w:r>
      <w:r>
        <w:t xml:space="preserve">[TODO ADD TEXT REFERENCING FIGURE 3.6]</w:t>
      </w:r>
    </w:p>
    <w:p>
      <w:pPr>
        <w:pStyle w:val="CaptionedFigure"/>
      </w:pPr>
      <w:bookmarkStart w:id="64" w:name="figure-3.7"/>
      <w:r>
        <w:drawing>
          <wp:inline>
            <wp:extent cx="5334000" cy="4754217"/>
            <wp:effectExtent b="0" l="0" r="0" t="0"/>
            <wp:docPr descr="Figure 3.7: Home Interviewing: Card Sorting With a Family in Their Living Room" title="" id="62" name="Picture"/>
            <a:graphic>
              <a:graphicData uri="http://schemas.openxmlformats.org/drawingml/2006/picture">
                <pic:pic>
                  <pic:nvPicPr>
                    <pic:cNvPr descr="./src/figs/fig3.7-home-visit.jpg" id="63" name="Picture"/>
                    <pic:cNvPicPr>
                      <a:picLocks noChangeArrowheads="1" noChangeAspect="1"/>
                    </pic:cNvPicPr>
                  </pic:nvPicPr>
                  <pic:blipFill>
                    <a:blip r:embed="rId61"/>
                    <a:stretch>
                      <a:fillRect/>
                    </a:stretch>
                  </pic:blipFill>
                  <pic:spPr bwMode="auto">
                    <a:xfrm>
                      <a:off x="0" y="0"/>
                      <a:ext cx="5334000" cy="4754217"/>
                    </a:xfrm>
                    <a:prstGeom prst="rect">
                      <a:avLst/>
                    </a:prstGeom>
                    <a:noFill/>
                    <a:ln w="9525">
                      <a:noFill/>
                      <a:headEnd/>
                      <a:tailEnd/>
                    </a:ln>
                  </pic:spPr>
                </pic:pic>
              </a:graphicData>
            </a:graphic>
          </wp:inline>
        </w:drawing>
      </w:r>
      <w:bookmarkEnd w:id="64"/>
    </w:p>
    <w:p>
      <w:pPr>
        <w:pStyle w:val="ImageCaption"/>
      </w:pPr>
      <w:r>
        <w:t xml:space="preserve">Figure 3.7: Home Interviewing: Card Sorting With a Family in Their Living Room</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w:t>
      </w:r>
      <w:r>
        <w:t xml:space="preserve"> </w:t>
      </w:r>
      <w:hyperlink w:anchor="figure-3.6">
        <w:r>
          <w:rPr>
            <w:rStyle w:val="Hyperlink"/>
          </w:rPr>
          <w:t xml:space="preserve">Figure 3.6</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w:t>
      </w:r>
      <w:r>
        <w:t xml:space="preserve"> </w:t>
      </w:r>
      <w:hyperlink w:anchor="figure-3.8">
        <w:r>
          <w:rPr>
            <w:rStyle w:val="Hyperlink"/>
          </w:rPr>
          <w:t xml:space="preserve">Figure 3.8</w:t>
        </w:r>
      </w:hyperlink>
      <w:r>
        <w:t xml:space="preserve">],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(TODO see</w:t>
      </w:r>
      <w:r>
        <w:t xml:space="preserve"> </w:t>
      </w:r>
      <w:hyperlink w:anchor="figure-5.x">
        <w:r>
          <w:rPr>
            <w:rStyle w:val="Hyperlink"/>
          </w:rPr>
          <w:t xml:space="preserve">Figure 5.X</w:t>
        </w:r>
      </w:hyperlink>
      <w:r>
        <w:t xml:space="preserve">).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5"/>
    <w:bookmarkStart w:id="78"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9" w:name="figure-3.8"/>
      <w:r>
        <w:drawing>
          <wp:inline>
            <wp:extent cx="5334000" cy="4825409"/>
            <wp:effectExtent b="0" l="0" r="0" t="0"/>
            <wp:docPr descr="Figure 3.8: Ideation Grids – Combining Random Design Ingredients to Generate New Ideas" title="" id="67" name="Picture"/>
            <a:graphic>
              <a:graphicData uri="http://schemas.openxmlformats.org/drawingml/2006/picture">
                <pic:pic>
                  <pic:nvPicPr>
                    <pic:cNvPr descr="./src/figs/fig3.8-ideation-grid.jpg" id="68" name="Picture"/>
                    <pic:cNvPicPr>
                      <a:picLocks noChangeArrowheads="1" noChangeAspect="1"/>
                    </pic:cNvPicPr>
                  </pic:nvPicPr>
                  <pic:blipFill>
                    <a:blip r:embed="rId66"/>
                    <a:stretch>
                      <a:fillRect/>
                    </a:stretch>
                  </pic:blipFill>
                  <pic:spPr bwMode="auto">
                    <a:xfrm>
                      <a:off x="0" y="0"/>
                      <a:ext cx="5334000" cy="4825409"/>
                    </a:xfrm>
                    <a:prstGeom prst="rect">
                      <a:avLst/>
                    </a:prstGeom>
                    <a:noFill/>
                    <a:ln w="9525">
                      <a:noFill/>
                      <a:headEnd/>
                      <a:tailEnd/>
                    </a:ln>
                  </pic:spPr>
                </pic:pic>
              </a:graphicData>
            </a:graphic>
          </wp:inline>
        </w:drawing>
      </w:r>
      <w:bookmarkEnd w:id="69"/>
    </w:p>
    <w:p>
      <w:pPr>
        <w:pStyle w:val="ImageCaption"/>
      </w:pPr>
      <w:r>
        <w:t xml:space="preserve">Figure 3.8: Ideation Grids – Combining Random Design Ingredients to Generate New Ideas</w:t>
      </w:r>
    </w:p>
    <w:p>
      <w:pPr>
        <w:pStyle w:val="CaptionedFigure"/>
      </w:pPr>
      <w:bookmarkStart w:id="73" w:name="figure-3.9"/>
      <w:r>
        <w:drawing>
          <wp:inline>
            <wp:extent cx="5334000" cy="7539571"/>
            <wp:effectExtent b="0" l="0" r="0" t="0"/>
            <wp:docPr descr="Figure 3.9: Group Poster Design – A Participant-designed Poster to Advertise Features of Imagined Data Interface Products" title="" id="71" name="Picture"/>
            <a:graphic>
              <a:graphicData uri="http://schemas.openxmlformats.org/drawingml/2006/picture">
                <pic:pic>
                  <pic:nvPicPr>
                    <pic:cNvPr descr="./src/figs/fig3.9-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bookmarkEnd w:id="73"/>
    </w:p>
    <w:p>
      <w:pPr>
        <w:pStyle w:val="ImageCaption"/>
      </w:pPr>
      <w:r>
        <w:t xml:space="preserve">Figure 3.9: Group Poster Design – A Participant-designed Poster to Advertise Features of Imagined Data Interface Products</w:t>
      </w:r>
    </w:p>
    <w:p>
      <w:pPr>
        <w:pStyle w:val="CaptionedFigure"/>
      </w:pPr>
      <w:bookmarkStart w:id="77" w:name="figure-3.10"/>
      <w:r>
        <w:drawing>
          <wp:inline>
            <wp:extent cx="5334000" cy="1840685"/>
            <wp:effectExtent b="0" l="0" r="0" t="0"/>
            <wp:docPr descr="Figure 3.10: Storyboarding Cards – A Collaboratively-constructed Narrative Created through Discussion From a Palette of Possible Parent and Staff Actions" title="" id="75" name="Picture"/>
            <a:graphic>
              <a:graphicData uri="http://schemas.openxmlformats.org/drawingml/2006/picture">
                <pic:pic>
                  <pic:nvPicPr>
                    <pic:cNvPr descr="./src/figs/fig3.10-storyboarding-card-strip.jpg" id="76" name="Picture"/>
                    <pic:cNvPicPr>
                      <a:picLocks noChangeArrowheads="1" noChangeAspect="1"/>
                    </pic:cNvPicPr>
                  </pic:nvPicPr>
                  <pic:blipFill>
                    <a:blip r:embed="rId74"/>
                    <a:stretch>
                      <a:fillRect/>
                    </a:stretch>
                  </pic:blipFill>
                  <pic:spPr bwMode="auto">
                    <a:xfrm>
                      <a:off x="0" y="0"/>
                      <a:ext cx="5334000" cy="1840685"/>
                    </a:xfrm>
                    <a:prstGeom prst="rect">
                      <a:avLst/>
                    </a:prstGeom>
                    <a:noFill/>
                    <a:ln w="9525">
                      <a:noFill/>
                      <a:headEnd/>
                      <a:tailEnd/>
                    </a:ln>
                  </pic:spPr>
                </pic:pic>
              </a:graphicData>
            </a:graphic>
          </wp:inline>
        </w:drawing>
      </w:r>
      <w:bookmarkEnd w:id="77"/>
    </w:p>
    <w:p>
      <w:pPr>
        <w:pStyle w:val="ImageCaption"/>
      </w:pPr>
      <w:r>
        <w:t xml:space="preserve">Figure 3.10: Storyboarding Cards – A Collaboratively-constructed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9">
        <w:r>
          <w:rPr>
            <w:rStyle w:val="Hyperlink"/>
          </w:rPr>
          <w:t xml:space="preserve">Figure 3.9</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w:t>
      </w:r>
      <w:r>
        <w:t xml:space="preserve"> </w:t>
      </w:r>
      <w:hyperlink w:anchor="figure-3.10">
        <w:r>
          <w:rPr>
            <w:rStyle w:val="Hyperlink"/>
          </w:rPr>
          <w:t xml:space="preserve">Figure 3.10</w:t>
        </w:r>
      </w:hyperlink>
      <w:r>
        <w:t xml:space="preserve">.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1">
        <w:r>
          <w:rPr>
            <w:rStyle w:val="Hyperlink"/>
          </w:rPr>
          <w:t xml:space="preserve">Figure 3.11</w:t>
        </w:r>
      </w:hyperlink>
      <w:r>
        <w:t xml:space="preserve"> </w:t>
      </w:r>
      <w:r>
        <w:t xml:space="preserve">and described in more detail in</w:t>
      </w:r>
      <w:r>
        <w:t xml:space="preserve"> </w:t>
      </w:r>
      <w:hyperlink w:anchor="chapter-4">
        <w:r>
          <w:rPr>
            <w:rStyle w:val="Hyperlink"/>
          </w:rPr>
          <w:t xml:space="preserve">Chapter 4</w:t>
        </w:r>
      </w:hyperlink>
      <w:r>
        <w:t xml:space="preserve"> </w:t>
      </w:r>
      <w:r>
        <w:t xml:space="preserve">[TODO CHECK IF THEY ARE].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7" w:name="Xecfb0067f356894b6b052ef3c3554dc7fb3f814"/>
    <w:p>
      <w:pPr>
        <w:pStyle w:val="Heading3"/>
      </w:pPr>
      <w:r>
        <w:rPr>
          <w:rStyle w:val="SectionNumber"/>
        </w:rPr>
        <w:t xml:space="preserve">1.5.4</w:t>
      </w:r>
      <w:r>
        <w:tab/>
      </w:r>
      <w:r>
        <w:t xml:space="preserve">Data Analysis</w:t>
      </w:r>
    </w:p>
    <w:p>
      <w:pPr>
        <w:pStyle w:val="CaptionedFigure"/>
      </w:pPr>
      <w:bookmarkStart w:id="82" w:name="figure-3.11"/>
      <w:r>
        <w:drawing>
          <wp:inline>
            <wp:extent cx="5334000" cy="3070835"/>
            <wp:effectExtent b="0" l="0" r="0" t="0"/>
            <wp:docPr descr="Figure 3.11: Thematic Analysis of Qualitative Data using Quirkos for Case Study One" title="" id="80" name="Picture"/>
            <a:graphic>
              <a:graphicData uri="http://schemas.openxmlformats.org/drawingml/2006/picture">
                <pic:pic>
                  <pic:nvPicPr>
                    <pic:cNvPr descr="./src/figs/fig3.11-thematic-analysis.png" id="81" name="Picture"/>
                    <pic:cNvPicPr>
                      <a:picLocks noChangeArrowheads="1" noChangeAspect="1"/>
                    </pic:cNvPicPr>
                  </pic:nvPicPr>
                  <pic:blipFill>
                    <a:blip r:embed="rId79"/>
                    <a:stretch>
                      <a:fillRect/>
                    </a:stretch>
                  </pic:blipFill>
                  <pic:spPr bwMode="auto">
                    <a:xfrm>
                      <a:off x="0" y="0"/>
                      <a:ext cx="5334000" cy="3070835"/>
                    </a:xfrm>
                    <a:prstGeom prst="rect">
                      <a:avLst/>
                    </a:prstGeom>
                    <a:noFill/>
                    <a:ln w="9525">
                      <a:noFill/>
                      <a:headEnd/>
                      <a:tailEnd/>
                    </a:ln>
                  </pic:spPr>
                </pic:pic>
              </a:graphicData>
            </a:graphic>
          </wp:inline>
        </w:drawing>
      </w:r>
      <w:bookmarkEnd w:id="82"/>
    </w:p>
    <w:p>
      <w:pPr>
        <w:pStyle w:val="ImageCaption"/>
      </w:pPr>
      <w:r>
        <w:t xml:space="preserve">Figure 3.11: Thematic Analysis of Qualitative Data using Quirkos for Case Study One</w:t>
      </w:r>
    </w:p>
    <w:p>
      <w:pPr>
        <w:pStyle w:val="CaptionedFigure"/>
      </w:pPr>
      <w:bookmarkStart w:id="86" w:name="figure-3.12"/>
      <w:r>
        <w:drawing>
          <wp:inline>
            <wp:extent cx="5334000" cy="2544660"/>
            <wp:effectExtent b="0" l="0" r="0" t="0"/>
            <wp:docPr descr="Figure 3.12: Spreadsheet-based Quantitative Analysis of Interview Data for Case Study Two" title="" id="84" name="Picture"/>
            <a:graphic>
              <a:graphicData uri="http://schemas.openxmlformats.org/drawingml/2006/picture">
                <pic:pic>
                  <pic:nvPicPr>
                    <pic:cNvPr descr="./src/figs/fig3.12-quant-analysis.png" id="85"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bookmarkEnd w:id="86"/>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2">
        <w:r>
          <w:rPr>
            <w:rStyle w:val="Hyperlink"/>
          </w:rPr>
          <w:t xml:space="preserve">Figure 3.12</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[TODO CHECK THIS] These data points were captured into Excel spreadsheets, and where appropriate analysed using formulae to produce weighted mean averages and standard deviations to help contextualise the findings. An example is shown in</w:t>
      </w:r>
      <w:r>
        <w:t xml:space="preserve"> </w:t>
      </w:r>
      <w:hyperlink w:anchor="figure-3.13">
        <w:r>
          <w:rPr>
            <w:rStyle w:val="Hyperlink"/>
          </w:rPr>
          <w:t xml:space="preserve">Figure 3.13</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7"/>
    <w:bookmarkStart w:id="94"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w:t>
      </w:r>
      <w:r>
        <w:t xml:space="preserve"> </w:t>
      </w:r>
      <w:hyperlink w:anchor="figure-3.14">
        <w:r>
          <w:rPr>
            <w:rStyle w:val="Hyperlink"/>
          </w:rPr>
          <w:t xml:space="preserve">Figure 3.14</w:t>
        </w:r>
      </w:hyperlink>
      <w:r>
        <w:t xml:space="preserve"> </w:t>
      </w:r>
      <w:r>
        <w:t xml:space="preserve">below. When this approach was unsuccessful, participants were successfully recruited with the assistance of a local community centre [TODO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1" w:name="figure-3.13"/>
      <w:r>
        <w:drawing>
          <wp:inline>
            <wp:extent cx="5334000" cy="7551118"/>
            <wp:effectExtent b="0" l="0" r="0" t="0"/>
            <wp:docPr descr="Figure 3.13: Recruitment Poster – Poster Used to Recruit Participants for Pilot Study" title="" id="89" name="Picture"/>
            <a:graphic>
              <a:graphicData uri="http://schemas.openxmlformats.org/drawingml/2006/picture">
                <pic:pic>
                  <pic:nvPicPr>
                    <pic:cNvPr descr="./src/figs/fig3.13-recruitment-poster.png" id="9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bookmarkEnd w:id="91"/>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92"/>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3"/>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4"/>
    <w:bookmarkStart w:id="95"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c">
        <w:r>
          <w:rPr>
            <w:rStyle w:val="Hyperlink"/>
          </w:rPr>
          <w:t xml:space="preserve">Appendix C</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d">
        <w:r>
          <w:rPr>
            <w:rStyle w:val="Hyperlink"/>
          </w:rPr>
          <w:t xml:space="preserve">Appendix D</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5"/>
    <w:bookmarkEnd w:id="96"/>
    <w:bookmarkStart w:id="101" w:name="summation-todo-write-title-here"/>
    <w:p>
      <w:pPr>
        <w:pStyle w:val="Heading2"/>
      </w:pPr>
      <w:r>
        <w:rPr>
          <w:rStyle w:val="SectionNumber"/>
        </w:rPr>
        <w:t xml:space="preserve">1.6</w:t>
      </w:r>
      <w:r>
        <w:tab/>
      </w:r>
      <w:r>
        <w:t xml:space="preserve">Summation: [TODO Write title here]</w:t>
      </w:r>
    </w:p>
    <w:p>
      <w:pPr>
        <w:pStyle w:val="FirstParagraph"/>
      </w:pPr>
      <w:bookmarkStart w:id="100" w:name="figure-3.14"/>
      <w:r>
        <w:drawing>
          <wp:inline>
            <wp:extent cx="5334000" cy="4890351"/>
            <wp:effectExtent b="0" l="0" r="0" t="0"/>
            <wp:docPr descr="Figure 3.14: Research Activities and Contexts" title="" id="98" name="Picture"/>
            <a:graphic>
              <a:graphicData uri="http://schemas.openxmlformats.org/drawingml/2006/picture">
                <pic:pic>
                  <pic:nvPicPr>
                    <pic:cNvPr descr="./src/figs/fig3.14-activities-and-contexts.jpg" id="99" name="Picture"/>
                    <pic:cNvPicPr>
                      <a:picLocks noChangeArrowheads="1" noChangeAspect="1"/>
                    </pic:cNvPicPr>
                  </pic:nvPicPr>
                  <pic:blipFill>
                    <a:blip r:embed="rId97"/>
                    <a:stretch>
                      <a:fillRect/>
                    </a:stretch>
                  </pic:blipFill>
                  <pic:spPr bwMode="auto">
                    <a:xfrm>
                      <a:off x="0" y="0"/>
                      <a:ext cx="5334000" cy="4890351"/>
                    </a:xfrm>
                    <a:prstGeom prst="rect">
                      <a:avLst/>
                    </a:prstGeom>
                    <a:noFill/>
                    <a:ln w="9525">
                      <a:noFill/>
                      <a:headEnd/>
                      <a:tailEnd/>
                    </a:ln>
                  </pic:spPr>
                </pic:pic>
              </a:graphicData>
            </a:graphic>
          </wp:inline>
        </w:drawing>
      </w:r>
      <w:bookmarkEnd w:id="100"/>
      <w:r>
        <w:t xml:space="preserve"> </w:t>
      </w:r>
      <w:r>
        <w:t xml:space="preserve">[TODO: UPDATE Figure 3.14 to diminish BBC and add Hestia and remove RQ3/Case Study Three.]</w:t>
      </w:r>
    </w:p>
    <w:p>
      <w:pPr>
        <w:pStyle w:val="BodyText"/>
      </w:pPr>
      <w:r>
        <w:t xml:space="preserve">As explained XXX,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3.2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w:t>
      </w:r>
      <w:r>
        <w:t xml:space="preserve"> </w:t>
      </w:r>
      <w:hyperlink w:anchor="figure-3.2">
        <w:r>
          <w:rPr>
            <w:rStyle w:val="Hyperlink"/>
          </w:rPr>
          <w:t xml:space="preserve">Figure 3.2</w:t>
        </w:r>
      </w:hyperlink>
      <w:r>
        <w:t xml:space="preserve"> </w:t>
      </w:r>
      <w:r>
        <w:t xml:space="preserve">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p>
      <w:pPr>
        <w:pStyle w:val="BodyText"/>
      </w:pPr>
      <w:r>
        <w:t xml:space="preserve">[TODO Write Summation of Methodology]</w:t>
      </w:r>
    </w:p>
    <w:p>
      <w:r>
        <w:pict>
          <v:rect style="width:0;height:1.5pt" o:hralign="center" o:hrstd="t" o:hr="t"/>
        </w:pict>
      </w:r>
    </w:p>
    <w:bookmarkEnd w:id="101"/>
    <w:bookmarkEnd w:id="102"/>
    <w:bookmarkStart w:id="194" w:name="bibliography"/>
    <w:p>
      <w:pPr>
        <w:pStyle w:val="Heading1"/>
      </w:pPr>
      <w:r>
        <w:t xml:space="preserve">Bibliography</w:t>
      </w:r>
    </w:p>
    <w:bookmarkStart w:id="193" w:name="refs"/>
    <w:bookmarkStart w:id="104"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3">
        <w:r>
          <w:rPr>
            <w:rStyle w:val="Hyperlink"/>
          </w:rPr>
          <w:t xml:space="preserve">https://criticallegalthinking.com/2017/11/17/michel-foucault-discourse/</w:t>
        </w:r>
      </w:hyperlink>
      <w:r>
        <w:t xml:space="preserve"> </w:t>
      </w:r>
      <w:r>
        <w:t xml:space="preserve">(Accessed: 7 May 2021).</w:t>
      </w:r>
    </w:p>
    <w:bookmarkEnd w:id="104"/>
    <w:bookmarkStart w:id="105"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5"/>
    <w:bookmarkStart w:id="107"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6">
        <w:r>
          <w:rPr>
            <w:rStyle w:val="Hyperlink"/>
          </w:rPr>
          <w:t xml:space="preserve">http://www.worldcat.org/title/computers-and-democracy-a-scandinavian-challenge/oclc/614994092?referer=di&amp;ht=edition</w:t>
        </w:r>
      </w:hyperlink>
      <w:r>
        <w:t xml:space="preserve">.</w:t>
      </w:r>
    </w:p>
    <w:bookmarkEnd w:id="107"/>
    <w:bookmarkStart w:id="108"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8"/>
    <w:bookmarkStart w:id="110"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9">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0"/>
    <w:bookmarkStart w:id="11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1">
        <w:r>
          <w:rPr>
            <w:rStyle w:val="Hyperlink"/>
          </w:rPr>
          <w:t xml:space="preserve">10.1145/3173574.3173710</w:t>
        </w:r>
      </w:hyperlink>
      <w:r>
        <w:t xml:space="preserve">.</w:t>
      </w:r>
    </w:p>
    <w:bookmarkEnd w:id="112"/>
    <w:bookmarkStart w:id="11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3">
        <w:r>
          <w:rPr>
            <w:rStyle w:val="Hyperlink"/>
          </w:rPr>
          <w:t xml:space="preserve">10.1145/1011870.1011885</w:t>
        </w:r>
      </w:hyperlink>
      <w:r>
        <w:t xml:space="preserve">.</w:t>
      </w:r>
    </w:p>
    <w:bookmarkEnd w:id="114"/>
    <w:bookmarkStart w:id="11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5">
        <w:r>
          <w:rPr>
            <w:rStyle w:val="Hyperlink"/>
          </w:rPr>
          <w:t xml:space="preserve">10.1191/1478088706qp063oa</w:t>
        </w:r>
      </w:hyperlink>
      <w:r>
        <w:t xml:space="preserve">.</w:t>
      </w:r>
    </w:p>
    <w:bookmarkEnd w:id="116"/>
    <w:bookmarkStart w:id="11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7">
        <w:r>
          <w:rPr>
            <w:rStyle w:val="Hyperlink"/>
          </w:rPr>
          <w:t xml:space="preserve">https://venturebeat.com/2015/03/15/heres-what-fail-fast-really-means/</w:t>
        </w:r>
      </w:hyperlink>
      <w:r>
        <w:t xml:space="preserve">.</w:t>
      </w:r>
    </w:p>
    <w:bookmarkEnd w:id="118"/>
    <w:bookmarkStart w:id="11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9"/>
    <w:bookmarkStart w:id="12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0">
        <w:r>
          <w:rPr>
            <w:rStyle w:val="Hyperlink"/>
          </w:rPr>
          <w:t xml:space="preserve">10.1093/pubmed/fdx125</w:t>
        </w:r>
      </w:hyperlink>
      <w:r>
        <w:t xml:space="preserve">.</w:t>
      </w:r>
    </w:p>
    <w:bookmarkEnd w:id="121"/>
    <w:bookmarkStart w:id="12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2"/>
    <w:bookmarkStart w:id="12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3"/>
    <w:bookmarkStart w:id="12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4">
        <w:r>
          <w:rPr>
            <w:rStyle w:val="Hyperlink"/>
          </w:rPr>
          <w:t xml:space="preserve">10.1145/2818048.2819926</w:t>
        </w:r>
      </w:hyperlink>
      <w:r>
        <w:t xml:space="preserve">.</w:t>
      </w:r>
    </w:p>
    <w:bookmarkEnd w:id="125"/>
    <w:bookmarkStart w:id="12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6">
        <w:r>
          <w:rPr>
            <w:rStyle w:val="Hyperlink"/>
          </w:rPr>
          <w:t xml:space="preserve">https://web.archive.org/web/20210308040602/https://www.connectedhealthcities.org/research-projects/troubled-families/</w:t>
        </w:r>
      </w:hyperlink>
      <w:r>
        <w:t xml:space="preserve"> </w:t>
      </w:r>
      <w:r>
        <w:t xml:space="preserve">(Accessed: 8 March 2021).</w:t>
      </w:r>
    </w:p>
    <w:bookmarkEnd w:id="127"/>
    <w:bookmarkStart w:id="12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8"/>
    <w:bookmarkStart w:id="12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9"/>
    <w:bookmarkStart w:id="13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0">
        <w:r>
          <w:rPr>
            <w:rStyle w:val="Hyperlink"/>
          </w:rPr>
          <w:t xml:space="preserve">https://www.designcouncil.org.uk/news-opinion/what-framework-innovation-design-councils-evolved-double-diamond</w:t>
        </w:r>
      </w:hyperlink>
      <w:r>
        <w:t xml:space="preserve"> </w:t>
      </w:r>
      <w:r>
        <w:t xml:space="preserve">(Accessed: 20 May 2021).</w:t>
      </w:r>
    </w:p>
    <w:bookmarkEnd w:id="131"/>
    <w:bookmarkStart w:id="13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2"/>
    <w:bookmarkStart w:id="13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3"/>
    <w:bookmarkStart w:id="13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4">
        <w:r>
          <w:rPr>
            <w:rStyle w:val="Hyperlink"/>
          </w:rPr>
          <w:t xml:space="preserve">10.7551/mitpress/8732.003.0007</w:t>
        </w:r>
      </w:hyperlink>
      <w:r>
        <w:t xml:space="preserve">.</w:t>
      </w:r>
    </w:p>
    <w:bookmarkEnd w:id="135"/>
    <w:bookmarkStart w:id="13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6"/>
    <w:bookmarkStart w:id="13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7"/>
    <w:bookmarkStart w:id="13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8">
        <w:r>
          <w:rPr>
            <w:rStyle w:val="Hyperlink"/>
          </w:rPr>
          <w:t xml:space="preserve">https://williamjamesstudies.org/deweyan-pragmatism/</w:t>
        </w:r>
      </w:hyperlink>
      <w:r>
        <w:t xml:space="preserve">.</w:t>
      </w:r>
    </w:p>
    <w:bookmarkEnd w:id="139"/>
    <w:bookmarkStart w:id="14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0">
        <w:r>
          <w:rPr>
            <w:rStyle w:val="Hyperlink"/>
          </w:rPr>
          <w:t xml:space="preserve">10.1145/1858171.1858189</w:t>
        </w:r>
      </w:hyperlink>
      <w:r>
        <w:t xml:space="preserve">.</w:t>
      </w:r>
    </w:p>
    <w:bookmarkEnd w:id="141"/>
    <w:bookmarkStart w:id="14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2">
        <w:r>
          <w:rPr>
            <w:rStyle w:val="Hyperlink"/>
          </w:rPr>
          <w:t xml:space="preserve">http://www.jstor.org/stable/3340973</w:t>
        </w:r>
      </w:hyperlink>
      <w:r>
        <w:t xml:space="preserve">.</w:t>
      </w:r>
    </w:p>
    <w:bookmarkEnd w:id="143"/>
    <w:bookmarkStart w:id="14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4">
        <w:r>
          <w:rPr>
            <w:rStyle w:val="Hyperlink"/>
          </w:rPr>
          <w:t xml:space="preserve">10.1145/1993060.1993065</w:t>
        </w:r>
      </w:hyperlink>
      <w:r>
        <w:t xml:space="preserve">.</w:t>
      </w:r>
    </w:p>
    <w:bookmarkEnd w:id="145"/>
    <w:bookmarkStart w:id="14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6">
        <w:r>
          <w:rPr>
            <w:rStyle w:val="Hyperlink"/>
          </w:rPr>
          <w:t xml:space="preserve">https://web.archive.org/web/20110220013300/http://www.weforum.org/issues/rethinking-personal-data</w:t>
        </w:r>
      </w:hyperlink>
      <w:r>
        <w:t xml:space="preserve">.</w:t>
      </w:r>
    </w:p>
    <w:bookmarkEnd w:id="147"/>
    <w:bookmarkStart w:id="14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8">
        <w:r>
          <w:rPr>
            <w:rStyle w:val="Hyperlink"/>
          </w:rPr>
          <w:t xml:space="preserve">http://www.weforum.org/reports/personal-data-emergence-new-asset-class</w:t>
        </w:r>
      </w:hyperlink>
      <w:r>
        <w:t xml:space="preserve">.</w:t>
      </w:r>
    </w:p>
    <w:bookmarkEnd w:id="149"/>
    <w:bookmarkStart w:id="15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0"/>
    <w:bookmarkStart w:id="15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1">
        <w:r>
          <w:rPr>
            <w:rStyle w:val="Hyperlink"/>
          </w:rPr>
          <w:t xml:space="preserve">http://www3.weforum.org/docs/WEF_RethinkingPersonalData_ANewLens_Report_2014.pdf</w:t>
        </w:r>
      </w:hyperlink>
      <w:r>
        <w:t xml:space="preserve">.</w:t>
      </w:r>
    </w:p>
    <w:bookmarkEnd w:id="152"/>
    <w:bookmarkStart w:id="15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3">
        <w:r>
          <w:rPr>
            <w:rStyle w:val="Hyperlink"/>
          </w:rPr>
          <w:t xml:space="preserve">http://www3.weforum.org/docs/WEF_RethinkingPersonalData_TrustandContext_Report_2014.pdf</w:t>
        </w:r>
      </w:hyperlink>
      <w:r>
        <w:t xml:space="preserve">.</w:t>
      </w:r>
    </w:p>
    <w:bookmarkEnd w:id="154"/>
    <w:bookmarkStart w:id="15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5">
        <w:r>
          <w:rPr>
            <w:rStyle w:val="Hyperlink"/>
          </w:rPr>
          <w:t xml:space="preserve">https://www.britannica.com/topic/Web-20</w:t>
        </w:r>
      </w:hyperlink>
      <w:r>
        <w:t xml:space="preserve"> </w:t>
      </w:r>
      <w:r>
        <w:t xml:space="preserve">(Accessed: 26 April 2021).</w:t>
      </w:r>
    </w:p>
    <w:bookmarkEnd w:id="156"/>
    <w:bookmarkStart w:id="15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7"/>
    <w:bookmarkStart w:id="15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8"/>
    <w:bookmarkStart w:id="16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9">
        <w:r>
          <w:rPr>
            <w:rStyle w:val="Hyperlink"/>
          </w:rPr>
          <w:t xml:space="preserve">10.7551/mitpress/9780262036016.003.0012</w:t>
        </w:r>
      </w:hyperlink>
      <w:r>
        <w:t xml:space="preserve">.</w:t>
      </w:r>
    </w:p>
    <w:bookmarkEnd w:id="160"/>
    <w:bookmarkStart w:id="16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1"/>
    <w:bookmarkStart w:id="16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2"/>
    <w:bookmarkStart w:id="16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63">
        <w:r>
          <w:rPr>
            <w:rStyle w:val="Hyperlink"/>
          </w:rPr>
          <w:t xml:space="preserve">10.1145/1753846.1754181</w:t>
        </w:r>
      </w:hyperlink>
      <w:r>
        <w:t xml:space="preserve">.</w:t>
      </w:r>
    </w:p>
    <w:bookmarkEnd w:id="164"/>
    <w:bookmarkStart w:id="16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5"/>
    <w:bookmarkStart w:id="16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6">
        <w:r>
          <w:rPr>
            <w:rStyle w:val="Hyperlink"/>
          </w:rPr>
          <w:t xml:space="preserve">10.1145/1015530.1015549</w:t>
        </w:r>
      </w:hyperlink>
      <w:r>
        <w:t xml:space="preserve">.</w:t>
      </w:r>
    </w:p>
    <w:bookmarkEnd w:id="167"/>
    <w:bookmarkStart w:id="16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68">
        <w:r>
          <w:rPr>
            <w:rStyle w:val="Hyperlink"/>
          </w:rPr>
          <w:t xml:space="preserve">10.1145/1240624.1240832</w:t>
        </w:r>
      </w:hyperlink>
      <w:r>
        <w:t xml:space="preserve">.</w:t>
      </w:r>
    </w:p>
    <w:bookmarkEnd w:id="169"/>
    <w:bookmarkStart w:id="17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0"/>
    <w:bookmarkStart w:id="17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1"/>
    <w:bookmarkStart w:id="17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2"/>
    <w:bookmarkStart w:id="17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73">
        <w:r>
          <w:rPr>
            <w:rStyle w:val="Hyperlink"/>
          </w:rPr>
          <w:t xml:space="preserve">https://books.google.co.uk/books?id=G6DDlqNftGcC</w:t>
        </w:r>
      </w:hyperlink>
      <w:r>
        <w:t xml:space="preserve">.</w:t>
      </w:r>
    </w:p>
    <w:bookmarkEnd w:id="174"/>
    <w:bookmarkStart w:id="17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5"/>
    <w:bookmarkStart w:id="17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6"/>
    <w:bookmarkStart w:id="17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7"/>
    <w:bookmarkStart w:id="17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8">
        <w:r>
          <w:rPr>
            <w:rStyle w:val="Hyperlink"/>
          </w:rPr>
          <w:t xml:space="preserve">http://en.wikipedia.org/wiki/Lean_Startup</w:t>
        </w:r>
      </w:hyperlink>
      <w:r>
        <w:t xml:space="preserve">.</w:t>
      </w:r>
    </w:p>
    <w:bookmarkEnd w:id="179"/>
    <w:bookmarkStart w:id="180" w:name="ref-smith2011"/>
    <w:p>
      <w:pPr>
        <w:pStyle w:val="Bibliography"/>
      </w:pPr>
      <w:r>
        <w:t xml:space="preserve">Smith, N. K. (2011)</w:t>
      </w:r>
      <w:r>
        <w:t xml:space="preserve"> </w:t>
      </w:r>
      <w:r>
        <w:rPr>
          <w:iCs/>
          <w:i/>
        </w:rPr>
        <w:t xml:space="preserve">Immanuel Kant’s critique of pure reason</w:t>
      </w:r>
      <w:r>
        <w:t xml:space="preserve">. Read Books Ltd.</w:t>
      </w:r>
    </w:p>
    <w:bookmarkEnd w:id="180"/>
    <w:bookmarkStart w:id="18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1">
        <w:r>
          <w:rPr>
            <w:rStyle w:val="Hyperlink"/>
          </w:rPr>
          <w:t xml:space="preserve">10.1080/15710882.2017.1310466</w:t>
        </w:r>
      </w:hyperlink>
      <w:r>
        <w:t xml:space="preserve">.</w:t>
      </w:r>
    </w:p>
    <w:bookmarkEnd w:id="182"/>
    <w:bookmarkStart w:id="18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3"/>
    <w:bookmarkStart w:id="18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4"/>
    <w:bookmarkStart w:id="18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5">
        <w:r>
          <w:rPr>
            <w:rStyle w:val="Hyperlink"/>
          </w:rPr>
          <w:t xml:space="preserve">10.1016/b978-1-55860-092-8.50006-x</w:t>
        </w:r>
      </w:hyperlink>
      <w:r>
        <w:t xml:space="preserve">.</w:t>
      </w:r>
    </w:p>
    <w:bookmarkEnd w:id="186"/>
    <w:bookmarkStart w:id="18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7">
        <w:r>
          <w:rPr>
            <w:rStyle w:val="Hyperlink"/>
          </w:rPr>
          <w:t xml:space="preserve">10.1177/0162243910377624</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2">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3">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74" Target="media/rId74.jp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7" Target="media/rId97.jpg" /><Relationship Type="http://schemas.openxmlformats.org/officeDocument/2006/relationships/image" Id="rId40" Target="media/rId40.jpg"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image" Id="rId53" Target="media/rId53.jpg" /><Relationship Type="http://schemas.openxmlformats.org/officeDocument/2006/relationships/image" Id="rId57" Target="media/rId57.png" /><Relationship Type="http://schemas.openxmlformats.org/officeDocument/2006/relationships/image" Id="rId61" Target="media/rId61.jpg" /><Relationship Type="http://schemas.openxmlformats.org/officeDocument/2006/relationships/image" Id="rId66" Target="media/rId66.jpg" /><Relationship Type="http://schemas.openxmlformats.org/officeDocument/2006/relationships/image" Id="rId70" Target="media/rId70.jpg" /><Relationship Type="http://schemas.openxmlformats.org/officeDocument/2006/relationships/hyperlink" Id="rId178" Target="http://en.wikipedia.org/wiki/Lean_Startup" TargetMode="External" /><Relationship Type="http://schemas.openxmlformats.org/officeDocument/2006/relationships/hyperlink" Id="rId142" Target="http://www.jstor.org/stable/3340973" TargetMode="External" /><Relationship Type="http://schemas.openxmlformats.org/officeDocument/2006/relationships/hyperlink" Id="rId148" Target="http://www.weforum.org/reports/personal-data-emergence-new-asset-class" TargetMode="External" /><Relationship Type="http://schemas.openxmlformats.org/officeDocument/2006/relationships/hyperlink" Id="rId106" Target="http://www.worldcat.org/title/computers-and-democracy-a-scandinavian-challenge/oclc/614994092?referer=di&amp;ht=edition" TargetMode="External" /><Relationship Type="http://schemas.openxmlformats.org/officeDocument/2006/relationships/hyperlink" Id="rId151" Target="http://www3.weforum.org/docs/WEF_RethinkingPersonalData_ANewLens_Report_2014.pdf" TargetMode="External" /><Relationship Type="http://schemas.openxmlformats.org/officeDocument/2006/relationships/hyperlink" Id="rId153" Target="http://www3.weforum.org/docs/WEF_RethinkingPersonalData_TrustandContext_Report_2014.pdf" TargetMode="External" /><Relationship Type="http://schemas.openxmlformats.org/officeDocument/2006/relationships/hyperlink" Id="rId109"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73" Target="https://books.google.co.uk/books?id=G6DDlqNftGcC" TargetMode="External" /><Relationship Type="http://schemas.openxmlformats.org/officeDocument/2006/relationships/hyperlink" Id="rId103"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5" Target="https://doi.org/10.1016/b978-1-55860-092-8.50006-x" TargetMode="External" /><Relationship Type="http://schemas.openxmlformats.org/officeDocument/2006/relationships/hyperlink" Id="rId181" Target="https://doi.org/10.1080/15710882.2017.1310466" TargetMode="External" /><Relationship Type="http://schemas.openxmlformats.org/officeDocument/2006/relationships/hyperlink" Id="rId120" Target="https://doi.org/10.1093/pubmed/fdx125" TargetMode="External" /><Relationship Type="http://schemas.openxmlformats.org/officeDocument/2006/relationships/hyperlink" Id="rId113" Target="https://doi.org/10.1145/1011870.1011885" TargetMode="External" /><Relationship Type="http://schemas.openxmlformats.org/officeDocument/2006/relationships/hyperlink" Id="rId166" Target="https://doi.org/10.1145/1015530.1015549" TargetMode="External" /><Relationship Type="http://schemas.openxmlformats.org/officeDocument/2006/relationships/hyperlink" Id="rId168" Target="https://doi.org/10.1145/1240624.1240832" TargetMode="External" /><Relationship Type="http://schemas.openxmlformats.org/officeDocument/2006/relationships/hyperlink" Id="rId163" Target="https://doi.org/10.1145/1753846.1754181" TargetMode="External" /><Relationship Type="http://schemas.openxmlformats.org/officeDocument/2006/relationships/hyperlink" Id="rId140" Target="https://doi.org/10.1145/1858171.1858189" TargetMode="External" /><Relationship Type="http://schemas.openxmlformats.org/officeDocument/2006/relationships/hyperlink" Id="rId144" Target="https://doi.org/10.1145/1993060.1993065" TargetMode="External" /><Relationship Type="http://schemas.openxmlformats.org/officeDocument/2006/relationships/hyperlink" Id="rId124"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11" Target="https://doi.org/10.1145/3173574.3173710" TargetMode="External" /><Relationship Type="http://schemas.openxmlformats.org/officeDocument/2006/relationships/hyperlink" Id="rId187" Target="https://doi.org/10.1177/0162243910377624" TargetMode="External" /><Relationship Type="http://schemas.openxmlformats.org/officeDocument/2006/relationships/hyperlink" Id="rId115" Target="https://doi.org/10.1191/1478088706qp063oa" TargetMode="External" /><Relationship Type="http://schemas.openxmlformats.org/officeDocument/2006/relationships/hyperlink" Id="rId134" Target="https://doi.org/10.7551/mitpress/8732.003.0007" TargetMode="External" /><Relationship Type="http://schemas.openxmlformats.org/officeDocument/2006/relationships/hyperlink" Id="rId159" Target="https://doi.org/10.7551/mitpress/9780262036016.003.0012" TargetMode="External" /><Relationship Type="http://schemas.openxmlformats.org/officeDocument/2006/relationships/hyperlink" Id="rId117" Target="https://venturebeat.com/2015/03/15/heres-what-fail-fast-really-means/" TargetMode="External" /><Relationship Type="http://schemas.openxmlformats.org/officeDocument/2006/relationships/hyperlink" Id="rId146" Target="https://web.archive.org/web/20110220013300/http://www.weforum.org/issues/rethinking-personal-data" TargetMode="External" /><Relationship Type="http://schemas.openxmlformats.org/officeDocument/2006/relationships/hyperlink" Id="rId126" Target="https://web.archive.org/web/20210308040602/https://www.connectedhealthcities.org/research-projects/troubled-families/" TargetMode="External" /><Relationship Type="http://schemas.openxmlformats.org/officeDocument/2006/relationships/hyperlink" Id="rId138" Target="https://williamjamesstudies.org/deweyan-pragmatism/" TargetMode="External" /><Relationship Type="http://schemas.openxmlformats.org/officeDocument/2006/relationships/hyperlink" Id="rId155" Target="https://www.britannica.com/topic/Web-20" TargetMode="External" /><Relationship Type="http://schemas.openxmlformats.org/officeDocument/2006/relationships/hyperlink" Id="rId13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78" Target="http://en.wikipedia.org/wiki/Lean_Startup" TargetMode="External" /><Relationship Type="http://schemas.openxmlformats.org/officeDocument/2006/relationships/hyperlink" Id="rId142" Target="http://www.jstor.org/stable/3340973" TargetMode="External" /><Relationship Type="http://schemas.openxmlformats.org/officeDocument/2006/relationships/hyperlink" Id="rId148" Target="http://www.weforum.org/reports/personal-data-emergence-new-asset-class" TargetMode="External" /><Relationship Type="http://schemas.openxmlformats.org/officeDocument/2006/relationships/hyperlink" Id="rId106" Target="http://www.worldcat.org/title/computers-and-democracy-a-scandinavian-challenge/oclc/614994092?referer=di&amp;ht=edition" TargetMode="External" /><Relationship Type="http://schemas.openxmlformats.org/officeDocument/2006/relationships/hyperlink" Id="rId151" Target="http://www3.weforum.org/docs/WEF_RethinkingPersonalData_ANewLens_Report_2014.pdf" TargetMode="External" /><Relationship Type="http://schemas.openxmlformats.org/officeDocument/2006/relationships/hyperlink" Id="rId153" Target="http://www3.weforum.org/docs/WEF_RethinkingPersonalData_TrustandContext_Report_2014.pdf" TargetMode="External" /><Relationship Type="http://schemas.openxmlformats.org/officeDocument/2006/relationships/hyperlink" Id="rId109"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73" Target="https://books.google.co.uk/books?id=G6DDlqNftGcC" TargetMode="External" /><Relationship Type="http://schemas.openxmlformats.org/officeDocument/2006/relationships/hyperlink" Id="rId103"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5" Target="https://doi.org/10.1016/b978-1-55860-092-8.50006-x" TargetMode="External" /><Relationship Type="http://schemas.openxmlformats.org/officeDocument/2006/relationships/hyperlink" Id="rId181" Target="https://doi.org/10.1080/15710882.2017.1310466" TargetMode="External" /><Relationship Type="http://schemas.openxmlformats.org/officeDocument/2006/relationships/hyperlink" Id="rId120" Target="https://doi.org/10.1093/pubmed/fdx125" TargetMode="External" /><Relationship Type="http://schemas.openxmlformats.org/officeDocument/2006/relationships/hyperlink" Id="rId113" Target="https://doi.org/10.1145/1011870.1011885" TargetMode="External" /><Relationship Type="http://schemas.openxmlformats.org/officeDocument/2006/relationships/hyperlink" Id="rId166" Target="https://doi.org/10.1145/1015530.1015549" TargetMode="External" /><Relationship Type="http://schemas.openxmlformats.org/officeDocument/2006/relationships/hyperlink" Id="rId168" Target="https://doi.org/10.1145/1240624.1240832" TargetMode="External" /><Relationship Type="http://schemas.openxmlformats.org/officeDocument/2006/relationships/hyperlink" Id="rId163" Target="https://doi.org/10.1145/1753846.1754181" TargetMode="External" /><Relationship Type="http://schemas.openxmlformats.org/officeDocument/2006/relationships/hyperlink" Id="rId140" Target="https://doi.org/10.1145/1858171.1858189" TargetMode="External" /><Relationship Type="http://schemas.openxmlformats.org/officeDocument/2006/relationships/hyperlink" Id="rId144" Target="https://doi.org/10.1145/1993060.1993065" TargetMode="External" /><Relationship Type="http://schemas.openxmlformats.org/officeDocument/2006/relationships/hyperlink" Id="rId124"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11" Target="https://doi.org/10.1145/3173574.3173710" TargetMode="External" /><Relationship Type="http://schemas.openxmlformats.org/officeDocument/2006/relationships/hyperlink" Id="rId187" Target="https://doi.org/10.1177/0162243910377624" TargetMode="External" /><Relationship Type="http://schemas.openxmlformats.org/officeDocument/2006/relationships/hyperlink" Id="rId115" Target="https://doi.org/10.1191/1478088706qp063oa" TargetMode="External" /><Relationship Type="http://schemas.openxmlformats.org/officeDocument/2006/relationships/hyperlink" Id="rId134" Target="https://doi.org/10.7551/mitpress/8732.003.0007" TargetMode="External" /><Relationship Type="http://schemas.openxmlformats.org/officeDocument/2006/relationships/hyperlink" Id="rId159" Target="https://doi.org/10.7551/mitpress/9780262036016.003.0012" TargetMode="External" /><Relationship Type="http://schemas.openxmlformats.org/officeDocument/2006/relationships/hyperlink" Id="rId117" Target="https://venturebeat.com/2015/03/15/heres-what-fail-fast-really-means/" TargetMode="External" /><Relationship Type="http://schemas.openxmlformats.org/officeDocument/2006/relationships/hyperlink" Id="rId146" Target="https://web.archive.org/web/20110220013300/http://www.weforum.org/issues/rethinking-personal-data" TargetMode="External" /><Relationship Type="http://schemas.openxmlformats.org/officeDocument/2006/relationships/hyperlink" Id="rId126" Target="https://web.archive.org/web/20210308040602/https://www.connectedhealthcities.org/research-projects/troubled-families/" TargetMode="External" /><Relationship Type="http://schemas.openxmlformats.org/officeDocument/2006/relationships/hyperlink" Id="rId138" Target="https://williamjamesstudies.org/deweyan-pragmatism/" TargetMode="External" /><Relationship Type="http://schemas.openxmlformats.org/officeDocument/2006/relationships/hyperlink" Id="rId155" Target="https://www.britannica.com/topic/Web-20" TargetMode="External" /><Relationship Type="http://schemas.openxmlformats.org/officeDocument/2006/relationships/hyperlink" Id="rId13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2022-07-30T14:13:13Z</dcterms:created>
  <dcterms:modified xsi:type="dcterms:W3CDTF">2022-07-30T14:13:13Z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